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73826" w14:textId="5377B6C1" w:rsidR="00EA3E31" w:rsidRPr="00BB6FB1" w:rsidRDefault="00D94299" w:rsidP="00E21E58">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 xml:space="preserve">3GPP TSG-RAN </w:t>
      </w:r>
      <w:r w:rsidR="00FC2E98">
        <w:rPr>
          <w:rFonts w:ascii="Arial" w:hAnsi="Arial" w:cs="Arial"/>
          <w:b/>
          <w:bCs/>
          <w:lang w:eastAsia="zh-CN"/>
        </w:rPr>
        <w:t xml:space="preserve">WG1 </w:t>
      </w:r>
      <w:r>
        <w:rPr>
          <w:rFonts w:ascii="Arial" w:hAnsi="Arial" w:cs="Arial"/>
          <w:b/>
          <w:bCs/>
          <w:lang w:eastAsia="zh-CN"/>
        </w:rPr>
        <w:t>Meeting #9</w:t>
      </w:r>
      <w:r w:rsidR="0072404D">
        <w:rPr>
          <w:rFonts w:ascii="Arial" w:hAnsi="Arial" w:cs="Arial"/>
          <w:b/>
          <w:bCs/>
          <w:lang w:eastAsia="zh-CN"/>
        </w:rPr>
        <w:t>9</w:t>
      </w:r>
      <w:r w:rsidR="00EA3E31" w:rsidRPr="00BB6FB1">
        <w:rPr>
          <w:rFonts w:ascii="Arial" w:hAnsi="Arial" w:cs="Arial"/>
          <w:b/>
          <w:bCs/>
          <w:lang w:eastAsia="zh-CN"/>
        </w:rPr>
        <w:tab/>
      </w:r>
      <w:r w:rsidR="00EA3E31" w:rsidRPr="00BB6FB1">
        <w:rPr>
          <w:rFonts w:ascii="Arial" w:hAnsi="Arial" w:cs="Arial"/>
          <w:b/>
          <w:bCs/>
          <w:lang w:eastAsia="zh-CN"/>
        </w:rPr>
        <w:tab/>
      </w:r>
      <w:r w:rsidR="00FB6B99" w:rsidRPr="00FB6B99">
        <w:rPr>
          <w:rFonts w:ascii="Arial" w:hAnsi="Arial" w:cs="Arial"/>
          <w:b/>
          <w:bCs/>
          <w:lang w:eastAsia="zh-CN"/>
        </w:rPr>
        <w:t>R1-1911997</w:t>
      </w:r>
    </w:p>
    <w:p w14:paraId="2B01E5E5" w14:textId="5BC67AE2" w:rsidR="00C20691" w:rsidRPr="00BB6FB1" w:rsidRDefault="0072404D" w:rsidP="00C20691">
      <w:pPr>
        <w:spacing w:after="60"/>
        <w:ind w:left="1985" w:hanging="1985"/>
        <w:rPr>
          <w:rFonts w:ascii="Arial" w:hAnsi="Arial" w:cs="Arial"/>
          <w:b/>
        </w:rPr>
      </w:pPr>
      <w:r w:rsidRPr="0072404D">
        <w:rPr>
          <w:rFonts w:ascii="Arial" w:eastAsia="MS Mincho" w:hAnsi="Arial" w:cs="Arial"/>
          <w:b/>
          <w:bCs/>
          <w:lang w:val="en-GB" w:eastAsia="ja-JP"/>
        </w:rPr>
        <w:t>Reno, USA, November 18</w:t>
      </w:r>
      <w:r w:rsidRPr="0072404D">
        <w:rPr>
          <w:rFonts w:ascii="Arial" w:eastAsia="MS Mincho" w:hAnsi="Arial" w:cs="Arial"/>
          <w:b/>
          <w:bCs/>
          <w:vertAlign w:val="superscript"/>
          <w:lang w:val="en-GB" w:eastAsia="ja-JP"/>
        </w:rPr>
        <w:t>th</w:t>
      </w:r>
      <w:r w:rsidRPr="0072404D">
        <w:rPr>
          <w:rFonts w:ascii="Arial" w:eastAsia="MS Mincho" w:hAnsi="Arial" w:cs="Arial"/>
          <w:b/>
          <w:bCs/>
          <w:lang w:val="en-GB" w:eastAsia="ja-JP"/>
        </w:rPr>
        <w:t xml:space="preserve"> – 22</w:t>
      </w:r>
      <w:r w:rsidRPr="0072404D">
        <w:rPr>
          <w:rFonts w:ascii="Arial" w:eastAsia="MS Mincho" w:hAnsi="Arial" w:cs="Arial"/>
          <w:b/>
          <w:bCs/>
          <w:vertAlign w:val="superscript"/>
          <w:lang w:val="en-GB" w:eastAsia="ja-JP"/>
        </w:rPr>
        <w:t>nd</w:t>
      </w:r>
      <w:r w:rsidR="00FE68B5" w:rsidRPr="00924C34">
        <w:rPr>
          <w:rFonts w:ascii="Arial" w:eastAsia="MS Mincho" w:hAnsi="Arial" w:cs="Arial"/>
          <w:b/>
          <w:bCs/>
          <w:lang w:eastAsia="ja-JP"/>
        </w:rPr>
        <w:t>, 2019</w:t>
      </w:r>
      <w:r w:rsidR="00833A02" w:rsidRPr="00BB6FB1">
        <w:rPr>
          <w:rFonts w:ascii="Arial" w:hAnsi="Arial" w:cs="Arial"/>
          <w:b/>
        </w:rPr>
        <w:t xml:space="preserve">  </w:t>
      </w:r>
    </w:p>
    <w:p w14:paraId="02DD55BE" w14:textId="77777777" w:rsidR="00833A02" w:rsidRPr="00BB6FB1" w:rsidRDefault="00833A02" w:rsidP="00C20691">
      <w:pPr>
        <w:spacing w:after="60"/>
        <w:ind w:left="1985" w:hanging="1985"/>
        <w:rPr>
          <w:rFonts w:ascii="Arial" w:hAnsi="Arial" w:cs="Arial"/>
          <w:b/>
        </w:rPr>
      </w:pPr>
    </w:p>
    <w:p w14:paraId="002EFB72" w14:textId="7F276CDF"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684F92">
        <w:rPr>
          <w:rFonts w:ascii="Arial" w:hAnsi="Arial" w:cs="Arial"/>
          <w:b/>
        </w:rPr>
        <w:t>[DRAFT]</w:t>
      </w:r>
      <w:r w:rsidR="00D94299" w:rsidRPr="00684F92">
        <w:rPr>
          <w:rFonts w:ascii="Arial" w:hAnsi="Arial" w:cs="Arial"/>
        </w:rPr>
        <w:t xml:space="preserve"> </w:t>
      </w:r>
      <w:r w:rsidR="00D94299" w:rsidRPr="005B3E69">
        <w:rPr>
          <w:rFonts w:ascii="Arial" w:hAnsi="Arial" w:cs="Arial"/>
        </w:rPr>
        <w:t>Reply LS</w:t>
      </w:r>
      <w:r w:rsidR="00D94299">
        <w:rPr>
          <w:rFonts w:ascii="Arial" w:hAnsi="Arial" w:cs="Arial"/>
        </w:rPr>
        <w:t xml:space="preserve"> </w:t>
      </w:r>
      <w:r w:rsidR="006B305F" w:rsidRPr="00BB6FB1">
        <w:rPr>
          <w:rFonts w:ascii="Arial" w:hAnsi="Arial" w:cs="Arial"/>
        </w:rPr>
        <w:t xml:space="preserve">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1D5B1081"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5B5C5B" w:rsidRPr="002249E5">
        <w:rPr>
          <w:rFonts w:ascii="Arial" w:hAnsi="Arial" w:cs="Arial"/>
          <w:lang w:eastAsia="zh-CN"/>
        </w:rPr>
        <w:t>R1-1907999 (</w:t>
      </w:r>
      <w:r w:rsidR="005B5C5B" w:rsidRPr="000A7CFC">
        <w:rPr>
          <w:rFonts w:ascii="Arial" w:hAnsi="Arial" w:cs="Arial"/>
          <w:bCs/>
        </w:rPr>
        <w:t>R2-1908300</w:t>
      </w:r>
      <w:r w:rsidR="005B5C5B" w:rsidRPr="002249E5">
        <w:rPr>
          <w:rFonts w:ascii="Arial" w:hAnsi="Arial" w:cs="Arial"/>
          <w:lang w:eastAsia="zh-CN"/>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5D0ADDDB"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Pr>
          <w:rFonts w:ascii="Arial" w:hAnsi="Arial" w:cs="Arial"/>
          <w:bCs/>
        </w:rPr>
        <w:t>vivo [RAN1]</w:t>
      </w:r>
    </w:p>
    <w:p w14:paraId="0D32C0E1" w14:textId="6809D3D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p>
    <w:p w14:paraId="6F1E3EEB" w14:textId="6FFA1523"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90389A" w:rsidRPr="00BB6FB1">
        <w:rPr>
          <w:rFonts w:ascii="Arial" w:hAnsi="Arial" w:cs="Arial"/>
          <w:bCs/>
          <w:lang w:eastAsia="zh-CN"/>
        </w:rPr>
        <w:t>SA2</w:t>
      </w:r>
      <w:bookmarkStart w:id="0" w:name="_GoBack"/>
      <w:bookmarkEnd w:id="0"/>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2F1D0C98"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D94299">
        <w:rPr>
          <w:rFonts w:ascii="Arial" w:hAnsi="Arial" w:cs="Arial"/>
          <w:sz w:val="20"/>
          <w:szCs w:val="20"/>
        </w:rPr>
        <w:t>Zichao Ji</w:t>
      </w:r>
    </w:p>
    <w:p w14:paraId="633F437B" w14:textId="77D504F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D94299">
        <w:rPr>
          <w:rFonts w:ascii="Arial" w:hAnsi="Arial" w:cs="Arial"/>
          <w:sz w:val="20"/>
          <w:szCs w:val="20"/>
          <w:lang w:val="de-DE"/>
        </w:rPr>
        <w:t>zichao.ji</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5B9E3B30" w:rsidR="002D158B" w:rsidRDefault="00195AF2" w:rsidP="00195AF2">
      <w:pPr>
        <w:spacing w:before="120"/>
        <w:rPr>
          <w:rFonts w:ascii="Arial" w:hAnsi="Arial" w:cs="Arial"/>
          <w:sz w:val="20"/>
          <w:szCs w:val="20"/>
          <w:lang w:eastAsia="zh-CN"/>
        </w:rPr>
      </w:pPr>
      <w:bookmarkStart w:id="1"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Pr="00195AF2">
        <w:rPr>
          <w:rFonts w:ascii="Arial" w:hAnsi="Arial" w:cs="Arial"/>
          <w:sz w:val="20"/>
          <w:szCs w:val="20"/>
          <w:lang w:eastAsia="zh-CN"/>
        </w:rPr>
        <w:t>R1-1907999</w:t>
      </w:r>
      <w:r w:rsidRPr="00182DA5">
        <w:rPr>
          <w:rFonts w:ascii="Arial" w:hAnsi="Arial" w:cs="Arial"/>
          <w:sz w:val="20"/>
          <w:szCs w:val="20"/>
          <w:lang w:eastAsia="zh-CN"/>
        </w:rPr>
        <w:t xml:space="preserve"> </w:t>
      </w:r>
      <w:r>
        <w:rPr>
          <w:rFonts w:ascii="Arial" w:hAnsi="Arial" w:cs="Arial"/>
          <w:sz w:val="20"/>
          <w:szCs w:val="20"/>
          <w:lang w:eastAsia="zh-CN"/>
        </w:rPr>
        <w:t xml:space="preserve">regarding </w:t>
      </w:r>
      <w:r w:rsidRPr="00195AF2">
        <w:rPr>
          <w:rFonts w:ascii="Arial" w:hAnsi="Arial" w:cs="Arial"/>
          <w:bCs/>
          <w:sz w:val="20"/>
          <w:szCs w:val="20"/>
        </w:rPr>
        <w:t>mapping restriction for LCP procedure</w:t>
      </w:r>
      <w:r w:rsidRPr="00182DA5">
        <w:rPr>
          <w:rFonts w:ascii="Arial" w:hAnsi="Arial" w:cs="Arial"/>
          <w:sz w:val="20"/>
          <w:szCs w:val="20"/>
          <w:lang w:eastAsia="zh-CN"/>
        </w:rPr>
        <w:t>.</w:t>
      </w:r>
      <w:r>
        <w:rPr>
          <w:rFonts w:ascii="Arial" w:hAnsi="Arial" w:cs="Arial"/>
          <w:sz w:val="20"/>
          <w:szCs w:val="20"/>
          <w:lang w:eastAsia="zh-CN"/>
        </w:rPr>
        <w:t xml:space="preserve"> For the following question to RAN1:</w:t>
      </w:r>
    </w:p>
    <w:p w14:paraId="5077FBE9" w14:textId="240C6FF3" w:rsidR="00445876" w:rsidRPr="00BB6FB1" w:rsidRDefault="00197D66" w:rsidP="00AA3C13">
      <w:pPr>
        <w:pStyle w:val="af0"/>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af0"/>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af0"/>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16EF6D1" w14:textId="77777777" w:rsidR="00BA4759" w:rsidRDefault="00BA4759" w:rsidP="00C315B1">
      <w:pPr>
        <w:spacing w:before="120"/>
        <w:rPr>
          <w:rFonts w:ascii="Arial" w:hAnsi="Arial" w:cs="Arial"/>
          <w:bCs/>
          <w:sz w:val="20"/>
          <w:lang w:eastAsia="zh-CN"/>
        </w:rPr>
      </w:pPr>
    </w:p>
    <w:p w14:paraId="7418FD4C" w14:textId="7D4472AD" w:rsidR="00BA4759" w:rsidRDefault="00BA4759" w:rsidP="00C315B1">
      <w:pPr>
        <w:spacing w:before="120"/>
        <w:rPr>
          <w:rFonts w:ascii="Arial" w:hAnsi="Arial" w:cs="Arial"/>
          <w:bCs/>
          <w:sz w:val="20"/>
          <w:lang w:eastAsia="zh-CN"/>
        </w:rPr>
      </w:pPr>
      <w:r>
        <w:rPr>
          <w:rFonts w:ascii="Arial" w:hAnsi="Arial" w:cs="Arial"/>
          <w:bCs/>
          <w:sz w:val="20"/>
          <w:lang w:eastAsia="zh-CN"/>
        </w:rPr>
        <w:t>RAN1 has made the following agreements for sidelink slot format in the RAN1#96 meeting.</w:t>
      </w:r>
    </w:p>
    <w:tbl>
      <w:tblPr>
        <w:tblStyle w:val="ac"/>
        <w:tblW w:w="0" w:type="auto"/>
        <w:tblLook w:val="04A0" w:firstRow="1" w:lastRow="0" w:firstColumn="1" w:lastColumn="0" w:noHBand="0" w:noVBand="1"/>
      </w:tblPr>
      <w:tblGrid>
        <w:gridCol w:w="9855"/>
      </w:tblGrid>
      <w:tr w:rsidR="00BA4759" w14:paraId="3A5A4393" w14:textId="77777777" w:rsidTr="00BA4759">
        <w:tc>
          <w:tcPr>
            <w:tcW w:w="9855" w:type="dxa"/>
          </w:tcPr>
          <w:p w14:paraId="7337D680" w14:textId="77777777" w:rsidR="00BA4759" w:rsidRPr="00BA4759" w:rsidRDefault="00BA4759" w:rsidP="00BA4759">
            <w:pPr>
              <w:spacing w:after="0"/>
              <w:rPr>
                <w:rFonts w:ascii="Arial" w:hAnsi="Arial" w:cs="Arial"/>
                <w:bCs/>
                <w:sz w:val="20"/>
                <w:lang w:val="en-GB" w:eastAsia="zh-CN"/>
              </w:rPr>
            </w:pPr>
            <w:r w:rsidRPr="00BA4759">
              <w:rPr>
                <w:rFonts w:ascii="Arial" w:hAnsi="Arial" w:cs="Arial"/>
                <w:bCs/>
                <w:sz w:val="20"/>
                <w:highlight w:val="green"/>
                <w:lang w:val="en-GB" w:eastAsia="zh-CN"/>
              </w:rPr>
              <w:t>Agreements</w:t>
            </w:r>
            <w:r w:rsidRPr="00BA4759">
              <w:rPr>
                <w:rFonts w:ascii="Arial" w:hAnsi="Arial" w:cs="Arial"/>
                <w:bCs/>
                <w:sz w:val="20"/>
                <w:lang w:val="en-GB" w:eastAsia="zh-CN"/>
              </w:rPr>
              <w:t>:</w:t>
            </w:r>
          </w:p>
          <w:p w14:paraId="402CDD1E" w14:textId="77777777" w:rsidR="00BA4759" w:rsidRPr="00BA4759" w:rsidRDefault="00BA4759" w:rsidP="00BA4759">
            <w:pPr>
              <w:numPr>
                <w:ilvl w:val="0"/>
                <w:numId w:val="30"/>
              </w:numPr>
              <w:spacing w:after="0"/>
              <w:rPr>
                <w:rFonts w:ascii="Arial" w:hAnsi="Arial" w:cs="Arial"/>
                <w:bCs/>
                <w:sz w:val="20"/>
                <w:lang w:val="en-GB" w:eastAsia="zh-CN"/>
              </w:rPr>
            </w:pPr>
            <w:r w:rsidRPr="00BA4759">
              <w:rPr>
                <w:rFonts w:ascii="Arial" w:hAnsi="Arial" w:cs="Arial"/>
                <w:bCs/>
                <w:sz w:val="20"/>
                <w:lang w:val="en-GB" w:eastAsia="zh-CN"/>
              </w:rPr>
              <w:t>For the operation regarding PSSCH, a UE performs either transmission or reception in a slot on a carrier.</w:t>
            </w:r>
          </w:p>
          <w:p w14:paraId="142BA20A" w14:textId="77777777" w:rsidR="00BA4759" w:rsidRPr="00BA4759" w:rsidRDefault="00BA4759" w:rsidP="00BA4759">
            <w:pPr>
              <w:numPr>
                <w:ilvl w:val="0"/>
                <w:numId w:val="30"/>
              </w:numPr>
              <w:spacing w:after="0"/>
              <w:rPr>
                <w:rFonts w:ascii="Arial" w:hAnsi="Arial" w:cs="Arial"/>
                <w:bCs/>
                <w:sz w:val="20"/>
                <w:lang w:val="en-GB" w:eastAsia="zh-CN"/>
              </w:rPr>
            </w:pPr>
            <w:r w:rsidRPr="00BA4759">
              <w:rPr>
                <w:rFonts w:ascii="Arial" w:hAnsi="Arial" w:cs="Arial"/>
                <w:bCs/>
                <w:sz w:val="20"/>
                <w:lang w:val="en-GB" w:eastAsia="zh-CN"/>
              </w:rPr>
              <w:t>NR sidelink supports for a UE:</w:t>
            </w:r>
          </w:p>
          <w:p w14:paraId="68F420D0" w14:textId="77777777" w:rsidR="00BA4759" w:rsidRPr="00BA4759" w:rsidRDefault="00BA4759" w:rsidP="00BA4759">
            <w:pPr>
              <w:numPr>
                <w:ilvl w:val="1"/>
                <w:numId w:val="30"/>
              </w:numPr>
              <w:spacing w:after="0"/>
              <w:rPr>
                <w:rFonts w:ascii="Arial" w:hAnsi="Arial" w:cs="Arial"/>
                <w:bCs/>
                <w:sz w:val="20"/>
                <w:lang w:val="en-GB" w:eastAsia="zh-CN"/>
              </w:rPr>
            </w:pPr>
            <w:r w:rsidRPr="00BA4759">
              <w:rPr>
                <w:rFonts w:ascii="Arial" w:hAnsi="Arial" w:cs="Arial"/>
                <w:bCs/>
                <w:sz w:val="20"/>
                <w:lang w:val="en-GB" w:eastAsia="zh-CN"/>
              </w:rPr>
              <w:t xml:space="preserve">A case where </w:t>
            </w:r>
            <w:r w:rsidRPr="00BA4759">
              <w:rPr>
                <w:rFonts w:ascii="Arial" w:hAnsi="Arial" w:cs="Arial"/>
                <w:bCs/>
                <w:sz w:val="20"/>
                <w:highlight w:val="yellow"/>
                <w:lang w:val="en-GB" w:eastAsia="zh-CN"/>
              </w:rPr>
              <w:t>all the symbols in a slot are available for sidelink</w:t>
            </w:r>
            <w:r w:rsidRPr="00BA4759">
              <w:rPr>
                <w:rFonts w:ascii="Arial" w:hAnsi="Arial" w:cs="Arial"/>
                <w:bCs/>
                <w:sz w:val="20"/>
                <w:lang w:val="en-GB" w:eastAsia="zh-CN"/>
              </w:rPr>
              <w:t>.</w:t>
            </w:r>
          </w:p>
          <w:p w14:paraId="789BBAD4" w14:textId="77777777" w:rsidR="00BA4759" w:rsidRPr="00BA4759" w:rsidRDefault="00BA4759" w:rsidP="00BA4759">
            <w:pPr>
              <w:numPr>
                <w:ilvl w:val="1"/>
                <w:numId w:val="30"/>
              </w:numPr>
              <w:spacing w:after="0"/>
              <w:rPr>
                <w:rFonts w:ascii="Arial" w:hAnsi="Arial" w:cs="Arial"/>
                <w:bCs/>
                <w:sz w:val="20"/>
                <w:lang w:val="en-GB" w:eastAsia="zh-CN"/>
              </w:rPr>
            </w:pPr>
            <w:r w:rsidRPr="00BA4759">
              <w:rPr>
                <w:rFonts w:ascii="Arial" w:hAnsi="Arial" w:cs="Arial"/>
                <w:bCs/>
                <w:sz w:val="20"/>
                <w:lang w:val="en-GB" w:eastAsia="zh-CN"/>
              </w:rPr>
              <w:t xml:space="preserve">Another case where </w:t>
            </w:r>
            <w:r w:rsidRPr="00BA4759">
              <w:rPr>
                <w:rFonts w:ascii="Arial" w:hAnsi="Arial" w:cs="Arial"/>
                <w:bCs/>
                <w:sz w:val="20"/>
                <w:highlight w:val="yellow"/>
                <w:lang w:val="en-GB" w:eastAsia="zh-CN"/>
              </w:rPr>
              <w:t>only a subset of consecutive symbols in a slot is available for sidelink</w:t>
            </w:r>
          </w:p>
          <w:p w14:paraId="095B4D1B" w14:textId="77777777" w:rsidR="00BA4759" w:rsidRPr="00BA4759" w:rsidRDefault="00BA4759" w:rsidP="00BA4759">
            <w:pPr>
              <w:numPr>
                <w:ilvl w:val="2"/>
                <w:numId w:val="30"/>
              </w:numPr>
              <w:spacing w:after="0"/>
              <w:rPr>
                <w:rFonts w:ascii="Arial" w:hAnsi="Arial" w:cs="Arial"/>
                <w:bCs/>
                <w:sz w:val="20"/>
                <w:lang w:val="en-GB" w:eastAsia="zh-CN"/>
              </w:rPr>
            </w:pPr>
            <w:r w:rsidRPr="00BA4759">
              <w:rPr>
                <w:rFonts w:ascii="Arial" w:hAnsi="Arial" w:cs="Arial"/>
                <w:bCs/>
                <w:sz w:val="20"/>
                <w:lang w:val="en-GB" w:eastAsia="zh-CN"/>
              </w:rPr>
              <w:t>Note: this case is not intended to be used for the ITS spectra, if there is no forward-compatibility issue. Finalize in the WI phase whether there is such an issue or not</w:t>
            </w:r>
          </w:p>
          <w:p w14:paraId="0EA9C27A" w14:textId="77777777" w:rsidR="00BA4759" w:rsidRPr="00BA4759" w:rsidRDefault="00BA4759" w:rsidP="00BA4759">
            <w:pPr>
              <w:numPr>
                <w:ilvl w:val="2"/>
                <w:numId w:val="30"/>
              </w:numPr>
              <w:spacing w:after="0"/>
              <w:rPr>
                <w:rFonts w:ascii="Arial" w:hAnsi="Arial" w:cs="Arial"/>
                <w:bCs/>
                <w:sz w:val="20"/>
                <w:lang w:val="en-GB" w:eastAsia="zh-CN"/>
              </w:rPr>
            </w:pPr>
            <w:r w:rsidRPr="00BA4759">
              <w:rPr>
                <w:rFonts w:ascii="Arial" w:hAnsi="Arial" w:cs="Arial"/>
                <w:bCs/>
                <w:sz w:val="20"/>
                <w:lang w:val="en-GB" w:eastAsia="zh-CN"/>
              </w:rPr>
              <w:t>The subset is NOT dynamically indicated to the UE</w:t>
            </w:r>
          </w:p>
          <w:p w14:paraId="2196889B" w14:textId="77777777" w:rsidR="00BA4759" w:rsidRPr="00BA4759" w:rsidRDefault="00BA4759" w:rsidP="00BA4759">
            <w:pPr>
              <w:numPr>
                <w:ilvl w:val="2"/>
                <w:numId w:val="30"/>
              </w:numPr>
              <w:spacing w:after="0"/>
              <w:rPr>
                <w:rFonts w:ascii="Arial" w:hAnsi="Arial" w:cs="Arial"/>
                <w:bCs/>
                <w:sz w:val="20"/>
                <w:lang w:val="en-GB" w:eastAsia="zh-CN"/>
              </w:rPr>
            </w:pPr>
            <w:r w:rsidRPr="00BA4759">
              <w:rPr>
                <w:rFonts w:ascii="Arial" w:hAnsi="Arial" w:cs="Arial"/>
                <w:bCs/>
                <w:sz w:val="20"/>
                <w:lang w:val="en-GB" w:eastAsia="zh-CN"/>
              </w:rPr>
              <w:t>FFS the supported slot configuration(s)</w:t>
            </w:r>
          </w:p>
          <w:p w14:paraId="7A8423B1" w14:textId="31E8F929" w:rsidR="00BA4759" w:rsidRDefault="00BA4759" w:rsidP="00BA4759">
            <w:pPr>
              <w:numPr>
                <w:ilvl w:val="2"/>
                <w:numId w:val="30"/>
              </w:numPr>
              <w:spacing w:after="0"/>
              <w:rPr>
                <w:rFonts w:ascii="Arial" w:hAnsi="Arial" w:cs="Arial"/>
                <w:bCs/>
                <w:sz w:val="20"/>
                <w:lang w:eastAsia="zh-CN"/>
              </w:rPr>
            </w:pPr>
            <w:r w:rsidRPr="00BA4759">
              <w:rPr>
                <w:rFonts w:ascii="Arial" w:hAnsi="Arial" w:cs="Arial"/>
                <w:bCs/>
                <w:sz w:val="20"/>
                <w:lang w:val="en-GB" w:eastAsia="zh-CN"/>
              </w:rPr>
              <w:t>FFS whether/how to operate it in partial coverage scenarios</w:t>
            </w:r>
          </w:p>
        </w:tc>
      </w:tr>
    </w:tbl>
    <w:p w14:paraId="6EF6D3A3" w14:textId="29586570" w:rsidR="001D3212" w:rsidRDefault="00BA4759" w:rsidP="00C315B1">
      <w:pPr>
        <w:spacing w:before="120"/>
        <w:rPr>
          <w:rFonts w:ascii="Arial" w:hAnsi="Arial" w:cs="Arial"/>
          <w:bCs/>
          <w:sz w:val="20"/>
          <w:lang w:eastAsia="zh-CN"/>
        </w:rPr>
      </w:pPr>
      <w:r>
        <w:rPr>
          <w:rFonts w:ascii="Arial" w:hAnsi="Arial" w:cs="Arial"/>
          <w:bCs/>
          <w:sz w:val="20"/>
          <w:lang w:eastAsia="zh-CN"/>
        </w:rPr>
        <w:t xml:space="preserve">Within a slot, </w:t>
      </w:r>
      <w:r w:rsidR="001D3212">
        <w:rPr>
          <w:rFonts w:ascii="Arial" w:hAnsi="Arial" w:cs="Arial"/>
          <w:bCs/>
          <w:sz w:val="20"/>
          <w:lang w:eastAsia="zh-CN"/>
        </w:rPr>
        <w:t xml:space="preserve">RAN1 </w:t>
      </w:r>
      <w:r>
        <w:rPr>
          <w:rFonts w:ascii="Arial" w:hAnsi="Arial" w:cs="Arial"/>
          <w:bCs/>
          <w:sz w:val="20"/>
          <w:lang w:eastAsia="zh-CN"/>
        </w:rPr>
        <w:t xml:space="preserve">has </w:t>
      </w:r>
      <w:r w:rsidR="00AC31CA">
        <w:rPr>
          <w:rFonts w:ascii="Arial" w:hAnsi="Arial" w:cs="Arial"/>
          <w:bCs/>
          <w:sz w:val="20"/>
          <w:lang w:eastAsia="zh-CN"/>
        </w:rPr>
        <w:t>made the following agreements that</w:t>
      </w:r>
      <w:r w:rsidR="001D3212">
        <w:rPr>
          <w:rFonts w:ascii="Arial" w:hAnsi="Arial" w:cs="Arial"/>
          <w:bCs/>
          <w:sz w:val="20"/>
          <w:lang w:eastAsia="zh-CN"/>
        </w:rPr>
        <w:t xml:space="preserve"> TDM between PSSCH and PSFCH in a slot is supported:</w:t>
      </w:r>
    </w:p>
    <w:tbl>
      <w:tblPr>
        <w:tblStyle w:val="ac"/>
        <w:tblW w:w="0" w:type="auto"/>
        <w:tblLook w:val="04A0" w:firstRow="1" w:lastRow="0" w:firstColumn="1" w:lastColumn="0" w:noHBand="0" w:noVBand="1"/>
      </w:tblPr>
      <w:tblGrid>
        <w:gridCol w:w="9855"/>
      </w:tblGrid>
      <w:tr w:rsidR="001D3212" w14:paraId="6EB09510" w14:textId="77777777" w:rsidTr="001D3212">
        <w:tc>
          <w:tcPr>
            <w:tcW w:w="9855" w:type="dxa"/>
          </w:tcPr>
          <w:p w14:paraId="46E4FA0A" w14:textId="77777777" w:rsidR="001D3212" w:rsidRPr="001D3212" w:rsidRDefault="001D3212" w:rsidP="001D3212">
            <w:pPr>
              <w:spacing w:after="0"/>
              <w:rPr>
                <w:rFonts w:ascii="Arial" w:hAnsi="Arial" w:cs="Arial"/>
                <w:bCs/>
                <w:sz w:val="20"/>
                <w:lang w:eastAsia="zh-CN"/>
              </w:rPr>
            </w:pPr>
            <w:r w:rsidRPr="001D3212">
              <w:rPr>
                <w:rFonts w:ascii="Arial" w:hAnsi="Arial" w:cs="Arial"/>
                <w:bCs/>
                <w:sz w:val="20"/>
                <w:highlight w:val="green"/>
                <w:lang w:eastAsia="zh-CN"/>
              </w:rPr>
              <w:t>Agreements</w:t>
            </w:r>
            <w:r w:rsidRPr="001D3212">
              <w:rPr>
                <w:rFonts w:ascii="Arial" w:hAnsi="Arial" w:cs="Arial"/>
                <w:bCs/>
                <w:sz w:val="20"/>
                <w:lang w:eastAsia="zh-CN"/>
              </w:rPr>
              <w:t>:</w:t>
            </w:r>
          </w:p>
          <w:p w14:paraId="59592E78" w14:textId="77777777" w:rsidR="001D3212" w:rsidRPr="001D3212" w:rsidRDefault="001D3212" w:rsidP="001D3212">
            <w:pPr>
              <w:numPr>
                <w:ilvl w:val="0"/>
                <w:numId w:val="31"/>
              </w:numPr>
              <w:spacing w:after="0"/>
              <w:rPr>
                <w:rFonts w:ascii="Arial" w:hAnsi="Arial" w:cs="Arial"/>
                <w:bCs/>
                <w:sz w:val="20"/>
                <w:lang w:eastAsia="zh-CN"/>
              </w:rPr>
            </w:pPr>
            <w:r w:rsidRPr="001D3212">
              <w:rPr>
                <w:rFonts w:ascii="Arial" w:hAnsi="Arial" w:cs="Arial"/>
                <w:bCs/>
                <w:sz w:val="20"/>
                <w:lang w:eastAsia="zh-CN"/>
              </w:rPr>
              <w:t>At least f</w:t>
            </w:r>
            <w:r w:rsidRPr="001D3212">
              <w:rPr>
                <w:rFonts w:ascii="Arial" w:hAnsi="Arial" w:cs="Arial" w:hint="eastAsia"/>
                <w:bCs/>
                <w:sz w:val="20"/>
                <w:lang w:eastAsia="zh-CN"/>
              </w:rPr>
              <w:t>or transmission perspective of a UE</w:t>
            </w:r>
            <w:r w:rsidRPr="001D3212">
              <w:rPr>
                <w:rFonts w:ascii="Arial" w:hAnsi="Arial" w:cs="Arial"/>
                <w:bCs/>
                <w:sz w:val="20"/>
                <w:lang w:eastAsia="zh-CN"/>
              </w:rPr>
              <w:t xml:space="preserve"> in a carrier</w:t>
            </w:r>
            <w:r w:rsidRPr="001D3212">
              <w:rPr>
                <w:rFonts w:ascii="Arial" w:hAnsi="Arial" w:cs="Arial" w:hint="eastAsia"/>
                <w:bCs/>
                <w:sz w:val="20"/>
                <w:lang w:eastAsia="zh-CN"/>
              </w:rPr>
              <w:t xml:space="preserve">, </w:t>
            </w:r>
            <w:r w:rsidRPr="001D3212">
              <w:rPr>
                <w:rFonts w:ascii="Arial" w:hAnsi="Arial" w:cs="Arial"/>
                <w:bCs/>
                <w:sz w:val="20"/>
                <w:lang w:eastAsia="zh-CN"/>
              </w:rPr>
              <w:t xml:space="preserve">at least </w:t>
            </w:r>
            <w:r w:rsidRPr="001D3212">
              <w:rPr>
                <w:rFonts w:ascii="Arial" w:hAnsi="Arial" w:cs="Arial" w:hint="eastAsia"/>
                <w:bCs/>
                <w:sz w:val="20"/>
                <w:highlight w:val="yellow"/>
                <w:lang w:eastAsia="zh-CN"/>
              </w:rPr>
              <w:t>TDM between PSCCH/PSSCH and PSFCH</w:t>
            </w:r>
            <w:r w:rsidRPr="001D3212">
              <w:rPr>
                <w:rFonts w:ascii="Arial" w:hAnsi="Arial" w:cs="Arial"/>
                <w:bCs/>
                <w:sz w:val="20"/>
                <w:lang w:eastAsia="zh-CN"/>
              </w:rPr>
              <w:t xml:space="preserve"> </w:t>
            </w:r>
            <w:r w:rsidRPr="001D3212">
              <w:rPr>
                <w:rFonts w:ascii="Arial" w:hAnsi="Arial" w:cs="Arial" w:hint="eastAsia"/>
                <w:bCs/>
                <w:sz w:val="20"/>
                <w:lang w:eastAsia="zh-CN"/>
              </w:rPr>
              <w:t>is allowed</w:t>
            </w:r>
            <w:r w:rsidRPr="001D3212">
              <w:rPr>
                <w:rFonts w:ascii="Arial" w:hAnsi="Arial" w:cs="Arial"/>
                <w:bCs/>
                <w:sz w:val="20"/>
                <w:lang w:eastAsia="zh-CN"/>
              </w:rPr>
              <w:t xml:space="preserve"> for a PSFCH format for sidelink in a slot.</w:t>
            </w:r>
          </w:p>
          <w:p w14:paraId="4D588D75"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FFS the details of the corresponding PSFCH format</w:t>
            </w:r>
          </w:p>
          <w:p w14:paraId="59378F81"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FFS whether it is also applicable from system/resource pool perspective or not</w:t>
            </w:r>
          </w:p>
          <w:p w14:paraId="43892513"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i.e., in this case, there is no simultaneous transmission of PSCCH and PSFCH and there is no simultaneous transmission of PSSCH and PSFCH.</w:t>
            </w:r>
          </w:p>
          <w:p w14:paraId="7F60223D"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 xml:space="preserve">FFS FDM between </w:t>
            </w:r>
            <w:r w:rsidRPr="001D3212">
              <w:rPr>
                <w:rFonts w:ascii="Arial" w:hAnsi="Arial" w:cs="Arial" w:hint="eastAsia"/>
                <w:bCs/>
                <w:sz w:val="20"/>
                <w:lang w:eastAsia="zh-CN"/>
              </w:rPr>
              <w:t xml:space="preserve">PSCCH/PSSCH and </w:t>
            </w:r>
            <w:r w:rsidRPr="001D3212">
              <w:rPr>
                <w:rFonts w:ascii="Arial" w:hAnsi="Arial" w:cs="Arial"/>
                <w:bCs/>
                <w:sz w:val="20"/>
                <w:lang w:eastAsia="zh-CN"/>
              </w:rPr>
              <w:t xml:space="preserve">a PSFCH format which uses last symbol(s) available for sidelink in a slot </w:t>
            </w:r>
          </w:p>
          <w:p w14:paraId="0290238D" w14:textId="69549E58" w:rsid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 xml:space="preserve">FFS TDM/FDM between </w:t>
            </w:r>
            <w:r w:rsidRPr="001D3212">
              <w:rPr>
                <w:rFonts w:ascii="Arial" w:hAnsi="Arial" w:cs="Arial" w:hint="eastAsia"/>
                <w:bCs/>
                <w:sz w:val="20"/>
                <w:lang w:eastAsia="zh-CN"/>
              </w:rPr>
              <w:t xml:space="preserve">PSCCH/PSSCH and </w:t>
            </w:r>
            <w:r w:rsidRPr="001D3212">
              <w:rPr>
                <w:rFonts w:ascii="Arial" w:hAnsi="Arial" w:cs="Arial"/>
                <w:bCs/>
                <w:sz w:val="20"/>
                <w:lang w:eastAsia="zh-CN"/>
              </w:rPr>
              <w:t>other PSFCH format(s), if supported, which is/are different from the PSFCH format which uses last symbol(s) available for sidelink in a slot</w:t>
            </w:r>
          </w:p>
        </w:tc>
      </w:tr>
    </w:tbl>
    <w:p w14:paraId="2814A0D9" w14:textId="49C8AD6B" w:rsidR="001D3212" w:rsidRDefault="001D3212" w:rsidP="00C315B1">
      <w:pPr>
        <w:spacing w:before="120"/>
        <w:rPr>
          <w:rFonts w:ascii="Arial" w:hAnsi="Arial" w:cs="Arial"/>
          <w:bCs/>
          <w:sz w:val="20"/>
          <w:lang w:eastAsia="zh-CN"/>
        </w:rPr>
      </w:pPr>
      <w:r>
        <w:rPr>
          <w:rFonts w:ascii="Arial" w:hAnsi="Arial" w:cs="Arial"/>
          <w:bCs/>
          <w:sz w:val="20"/>
          <w:lang w:eastAsia="zh-CN"/>
        </w:rPr>
        <w:t xml:space="preserve">Regarding the length of PSFCH, </w:t>
      </w:r>
      <w:r w:rsidR="00AC31CA">
        <w:rPr>
          <w:rFonts w:ascii="Arial" w:hAnsi="Arial" w:cs="Arial"/>
          <w:bCs/>
          <w:sz w:val="20"/>
          <w:lang w:eastAsia="zh-CN"/>
        </w:rPr>
        <w:t xml:space="preserve">according to the following agreement, </w:t>
      </w:r>
      <w:r>
        <w:rPr>
          <w:rFonts w:ascii="Arial" w:hAnsi="Arial" w:cs="Arial"/>
          <w:bCs/>
          <w:sz w:val="20"/>
          <w:lang w:eastAsia="zh-CN"/>
        </w:rPr>
        <w:t>at least a format of PSFCH with one symbol is supported,</w:t>
      </w:r>
      <w:r w:rsidR="00AC31CA">
        <w:rPr>
          <w:rFonts w:ascii="Arial" w:hAnsi="Arial" w:cs="Arial"/>
          <w:bCs/>
          <w:sz w:val="20"/>
          <w:lang w:eastAsia="zh-CN"/>
        </w:rPr>
        <w:t xml:space="preserve"> and whether to support a format with more than one symbols is FFS.</w:t>
      </w:r>
    </w:p>
    <w:tbl>
      <w:tblPr>
        <w:tblStyle w:val="ac"/>
        <w:tblW w:w="0" w:type="auto"/>
        <w:tblLook w:val="04A0" w:firstRow="1" w:lastRow="0" w:firstColumn="1" w:lastColumn="0" w:noHBand="0" w:noVBand="1"/>
      </w:tblPr>
      <w:tblGrid>
        <w:gridCol w:w="9855"/>
      </w:tblGrid>
      <w:tr w:rsidR="001D3212" w14:paraId="03BA12F1" w14:textId="77777777" w:rsidTr="001D3212">
        <w:tc>
          <w:tcPr>
            <w:tcW w:w="9855" w:type="dxa"/>
          </w:tcPr>
          <w:p w14:paraId="505B0F95" w14:textId="77777777" w:rsidR="001D3212" w:rsidRPr="001D3212" w:rsidRDefault="001D3212" w:rsidP="001D3212">
            <w:pPr>
              <w:spacing w:after="0"/>
              <w:rPr>
                <w:rFonts w:ascii="Arial" w:hAnsi="Arial" w:cs="Arial"/>
                <w:b/>
                <w:bCs/>
                <w:sz w:val="20"/>
                <w:lang w:val="en-GB" w:eastAsia="zh-CN"/>
              </w:rPr>
            </w:pPr>
            <w:r w:rsidRPr="001D3212">
              <w:rPr>
                <w:rFonts w:ascii="Arial" w:hAnsi="Arial" w:cs="Arial"/>
                <w:bCs/>
                <w:sz w:val="20"/>
                <w:highlight w:val="green"/>
                <w:lang w:val="en-GB" w:eastAsia="zh-CN"/>
              </w:rPr>
              <w:lastRenderedPageBreak/>
              <w:t>Agreements</w:t>
            </w:r>
            <w:r w:rsidRPr="001D3212">
              <w:rPr>
                <w:rFonts w:ascii="Arial" w:hAnsi="Arial" w:cs="Arial"/>
                <w:b/>
                <w:bCs/>
                <w:sz w:val="20"/>
                <w:lang w:val="en-GB" w:eastAsia="zh-CN"/>
              </w:rPr>
              <w:t>:</w:t>
            </w:r>
          </w:p>
          <w:p w14:paraId="5071AC6E" w14:textId="77777777" w:rsidR="001D3212" w:rsidRPr="001D3212" w:rsidRDefault="001D3212" w:rsidP="001D3212">
            <w:pPr>
              <w:numPr>
                <w:ilvl w:val="0"/>
                <w:numId w:val="32"/>
              </w:numPr>
              <w:spacing w:after="0"/>
              <w:rPr>
                <w:rFonts w:ascii="Arial" w:hAnsi="Arial" w:cs="Arial"/>
                <w:bCs/>
                <w:sz w:val="20"/>
                <w:lang w:eastAsia="zh-CN"/>
              </w:rPr>
            </w:pPr>
            <w:r w:rsidRPr="001D3212">
              <w:rPr>
                <w:rFonts w:ascii="Arial" w:hAnsi="Arial" w:cs="Arial"/>
                <w:bCs/>
                <w:sz w:val="20"/>
                <w:lang w:eastAsia="zh-CN"/>
              </w:rPr>
              <w:t>A</w:t>
            </w:r>
            <w:r w:rsidRPr="001D3212">
              <w:rPr>
                <w:rFonts w:ascii="Arial" w:hAnsi="Arial" w:cs="Arial" w:hint="eastAsia"/>
                <w:bCs/>
                <w:sz w:val="20"/>
                <w:lang w:eastAsia="zh-CN"/>
              </w:rPr>
              <w:t xml:space="preserve"> </w:t>
            </w:r>
            <w:r w:rsidRPr="001D3212">
              <w:rPr>
                <w:rFonts w:ascii="Arial" w:hAnsi="Arial" w:cs="Arial"/>
                <w:bCs/>
                <w:sz w:val="20"/>
                <w:lang w:eastAsia="zh-CN"/>
              </w:rPr>
              <w:t xml:space="preserve">sequence-based </w:t>
            </w:r>
            <w:r w:rsidRPr="001D3212">
              <w:rPr>
                <w:rFonts w:ascii="Arial" w:hAnsi="Arial" w:cs="Arial" w:hint="eastAsia"/>
                <w:bCs/>
                <w:sz w:val="20"/>
                <w:lang w:eastAsia="zh-CN"/>
              </w:rPr>
              <w:t xml:space="preserve">PSFCH format </w:t>
            </w:r>
            <w:r w:rsidRPr="001D3212">
              <w:rPr>
                <w:rFonts w:ascii="Arial" w:hAnsi="Arial" w:cs="Arial"/>
                <w:bCs/>
                <w:sz w:val="20"/>
                <w:highlight w:val="yellow"/>
                <w:lang w:eastAsia="zh-CN"/>
              </w:rPr>
              <w:t>with one symbol</w:t>
            </w:r>
            <w:r w:rsidRPr="001D3212">
              <w:rPr>
                <w:rFonts w:ascii="Arial" w:hAnsi="Arial" w:cs="Arial"/>
                <w:bCs/>
                <w:sz w:val="20"/>
                <w:lang w:eastAsia="zh-CN"/>
              </w:rPr>
              <w:t xml:space="preserve"> (not including AGC training period) </w:t>
            </w:r>
            <w:r w:rsidRPr="001D3212">
              <w:rPr>
                <w:rFonts w:ascii="Arial" w:hAnsi="Arial" w:cs="Arial" w:hint="eastAsia"/>
                <w:bCs/>
                <w:sz w:val="20"/>
                <w:lang w:eastAsia="zh-CN"/>
              </w:rPr>
              <w:t>is supported.</w:t>
            </w:r>
          </w:p>
          <w:p w14:paraId="33F0E7FB"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This is applicable for unicast and groupcast including options 1/2.</w:t>
            </w:r>
          </w:p>
          <w:p w14:paraId="3C0050DD"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 xml:space="preserve">Sequence of </w:t>
            </w:r>
            <w:r w:rsidRPr="001D3212">
              <w:rPr>
                <w:rFonts w:ascii="Arial" w:hAnsi="Arial" w:cs="Arial" w:hint="eastAsia"/>
                <w:bCs/>
                <w:sz w:val="20"/>
                <w:lang w:eastAsia="zh-CN"/>
              </w:rPr>
              <w:t>PUCCH format 0</w:t>
            </w:r>
            <w:r w:rsidRPr="001D3212">
              <w:rPr>
                <w:rFonts w:ascii="Arial" w:hAnsi="Arial" w:cs="Arial"/>
                <w:bCs/>
                <w:sz w:val="20"/>
                <w:lang w:eastAsia="zh-CN"/>
              </w:rPr>
              <w:t xml:space="preserve"> is the starting point</w:t>
            </w:r>
            <w:r w:rsidRPr="001D3212">
              <w:rPr>
                <w:rFonts w:ascii="Arial" w:hAnsi="Arial" w:cs="Arial" w:hint="eastAsia"/>
                <w:bCs/>
                <w:sz w:val="20"/>
                <w:lang w:eastAsia="zh-CN"/>
              </w:rPr>
              <w:t>.</w:t>
            </w:r>
          </w:p>
          <w:p w14:paraId="732B0F77"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FFS: 1 PRB or multiple PRBs is/are used for this PSFCH format</w:t>
            </w:r>
          </w:p>
          <w:p w14:paraId="55FD389F"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hint="eastAsia"/>
                <w:bCs/>
                <w:sz w:val="20"/>
                <w:lang w:eastAsia="zh-CN"/>
              </w:rPr>
              <w:t>F</w:t>
            </w:r>
            <w:r w:rsidRPr="001D3212">
              <w:rPr>
                <w:rFonts w:ascii="Arial" w:hAnsi="Arial" w:cs="Arial"/>
                <w:bCs/>
                <w:sz w:val="20"/>
                <w:lang w:eastAsia="zh-CN"/>
              </w:rPr>
              <w:t xml:space="preserve">FS: feasible number of HARQ-ACK bits, mapping of HARQ-ACK bit </w:t>
            </w:r>
          </w:p>
          <w:p w14:paraId="6E721748" w14:textId="77777777" w:rsidR="001D3212" w:rsidRPr="001D3212" w:rsidRDefault="001D3212" w:rsidP="001D3212">
            <w:pPr>
              <w:numPr>
                <w:ilvl w:val="0"/>
                <w:numId w:val="32"/>
              </w:numPr>
              <w:spacing w:after="0"/>
              <w:rPr>
                <w:rFonts w:ascii="Arial" w:hAnsi="Arial" w:cs="Arial"/>
                <w:bCs/>
                <w:sz w:val="20"/>
                <w:lang w:eastAsia="zh-CN"/>
              </w:rPr>
            </w:pPr>
            <w:r w:rsidRPr="001D3212">
              <w:rPr>
                <w:rFonts w:ascii="Arial" w:hAnsi="Arial" w:cs="Arial"/>
                <w:bCs/>
                <w:sz w:val="20"/>
                <w:lang w:eastAsia="zh-CN"/>
              </w:rPr>
              <w:t>FFS whether to support the following formats</w:t>
            </w:r>
          </w:p>
          <w:p w14:paraId="29F41819"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highlight w:val="yellow"/>
                <w:lang w:eastAsia="zh-CN"/>
              </w:rPr>
              <w:t>X-symbol PSFCH format</w:t>
            </w:r>
            <w:r w:rsidRPr="001D3212">
              <w:rPr>
                <w:rFonts w:ascii="Arial" w:hAnsi="Arial" w:cs="Arial"/>
                <w:bCs/>
                <w:sz w:val="20"/>
                <w:lang w:eastAsia="zh-CN"/>
              </w:rPr>
              <w:t xml:space="preserve"> with a repetition of the one-symbol PSFCH format (not including AGC training period).</w:t>
            </w:r>
          </w:p>
          <w:p w14:paraId="144D4323" w14:textId="77777777" w:rsidR="001D3212" w:rsidRPr="001D3212" w:rsidRDefault="001D3212" w:rsidP="001D3212">
            <w:pPr>
              <w:numPr>
                <w:ilvl w:val="2"/>
                <w:numId w:val="32"/>
              </w:numPr>
              <w:spacing w:after="0"/>
              <w:rPr>
                <w:rFonts w:ascii="Arial" w:hAnsi="Arial" w:cs="Arial"/>
                <w:bCs/>
                <w:sz w:val="20"/>
                <w:lang w:eastAsia="zh-CN"/>
              </w:rPr>
            </w:pPr>
            <w:r w:rsidRPr="001D3212">
              <w:rPr>
                <w:rFonts w:ascii="Arial" w:hAnsi="Arial" w:cs="Arial"/>
                <w:bCs/>
                <w:sz w:val="20"/>
                <w:lang w:eastAsia="zh-CN"/>
              </w:rPr>
              <w:t>E.g. X=2</w:t>
            </w:r>
          </w:p>
          <w:p w14:paraId="73155733"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A PSFCH format based on PUCCH format 2</w:t>
            </w:r>
          </w:p>
          <w:p w14:paraId="14BF364B"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hint="eastAsia"/>
                <w:bCs/>
                <w:sz w:val="20"/>
                <w:lang w:eastAsia="zh-CN"/>
              </w:rPr>
              <w:t xml:space="preserve">A PSFCH format </w:t>
            </w:r>
            <w:r w:rsidRPr="001D3212">
              <w:rPr>
                <w:rFonts w:ascii="Arial" w:hAnsi="Arial" w:cs="Arial"/>
                <w:bCs/>
                <w:sz w:val="20"/>
                <w:lang w:eastAsia="zh-CN"/>
              </w:rPr>
              <w:t>spanning all available symbols for sidelink in a slot</w:t>
            </w:r>
          </w:p>
          <w:p w14:paraId="6E6DC20B" w14:textId="77777777" w:rsidR="001D3212" w:rsidRDefault="001D3212" w:rsidP="001D3212">
            <w:pPr>
              <w:spacing w:after="0"/>
              <w:rPr>
                <w:rFonts w:ascii="Arial" w:hAnsi="Arial" w:cs="Arial"/>
                <w:bCs/>
                <w:sz w:val="20"/>
                <w:lang w:eastAsia="zh-CN"/>
              </w:rPr>
            </w:pPr>
          </w:p>
        </w:tc>
      </w:tr>
    </w:tbl>
    <w:p w14:paraId="64FBE45B" w14:textId="77777777" w:rsidR="00D7155A" w:rsidRDefault="00AC31CA" w:rsidP="00C315B1">
      <w:pPr>
        <w:spacing w:before="120"/>
        <w:rPr>
          <w:rFonts w:ascii="Arial" w:hAnsi="Arial" w:cs="Arial"/>
          <w:bCs/>
          <w:sz w:val="20"/>
          <w:lang w:eastAsia="zh-CN"/>
        </w:rPr>
      </w:pPr>
      <w:r>
        <w:rPr>
          <w:rFonts w:ascii="Arial" w:hAnsi="Arial" w:cs="Arial"/>
          <w:bCs/>
          <w:sz w:val="20"/>
          <w:lang w:eastAsia="zh-CN"/>
        </w:rPr>
        <w:t xml:space="preserve">Moreover, </w:t>
      </w:r>
      <w:r w:rsidRPr="00AC31CA">
        <w:rPr>
          <w:rFonts w:ascii="Arial" w:hAnsi="Arial" w:cs="Arial"/>
          <w:bCs/>
          <w:sz w:val="20"/>
          <w:lang w:eastAsia="zh-CN"/>
        </w:rPr>
        <w:t>PSFCH resources can be (pre)configured periodically with a period of N slot(s)</w:t>
      </w:r>
      <w:r>
        <w:rPr>
          <w:rFonts w:ascii="Arial" w:hAnsi="Arial" w:cs="Arial"/>
          <w:bCs/>
          <w:sz w:val="20"/>
          <w:lang w:eastAsia="zh-CN"/>
        </w:rPr>
        <w:t xml:space="preserve">, where N can be 1, 2 or 4. </w:t>
      </w:r>
    </w:p>
    <w:p w14:paraId="4E61FB8C" w14:textId="16126F49" w:rsidR="00195AF2" w:rsidRDefault="001D3212" w:rsidP="00C315B1">
      <w:pPr>
        <w:spacing w:before="120"/>
        <w:rPr>
          <w:rFonts w:ascii="Arial" w:hAnsi="Arial" w:cs="Arial"/>
          <w:bCs/>
          <w:sz w:val="20"/>
          <w:lang w:eastAsia="zh-CN"/>
        </w:rPr>
      </w:pPr>
      <w:r>
        <w:rPr>
          <w:rFonts w:ascii="Arial" w:hAnsi="Arial" w:cs="Arial"/>
          <w:bCs/>
          <w:sz w:val="20"/>
          <w:lang w:eastAsia="zh-CN"/>
        </w:rPr>
        <w:t xml:space="preserve">Based on these agreements, </w:t>
      </w:r>
      <w:r w:rsidR="00AC31CA" w:rsidRPr="00AC31CA">
        <w:rPr>
          <w:rFonts w:ascii="Arial" w:hAnsi="Arial" w:cs="Arial"/>
          <w:bCs/>
          <w:sz w:val="20"/>
          <w:lang w:eastAsia="zh-CN"/>
        </w:rPr>
        <w:t>PSSCH</w:t>
      </w:r>
      <w:r w:rsidR="007B1B49">
        <w:rPr>
          <w:rFonts w:ascii="Arial" w:hAnsi="Arial" w:cs="Arial"/>
          <w:bCs/>
          <w:sz w:val="20"/>
          <w:lang w:eastAsia="zh-CN"/>
        </w:rPr>
        <w:t xml:space="preserve"> transmissions</w:t>
      </w:r>
      <w:r w:rsidR="00AC31CA" w:rsidRPr="00AC31CA">
        <w:rPr>
          <w:rFonts w:ascii="Arial" w:hAnsi="Arial" w:cs="Arial"/>
          <w:bCs/>
          <w:sz w:val="20"/>
          <w:lang w:eastAsia="zh-CN"/>
        </w:rPr>
        <w:t xml:space="preserve"> </w:t>
      </w:r>
      <w:r w:rsidR="00AC31CA">
        <w:rPr>
          <w:rFonts w:ascii="Arial" w:hAnsi="Arial" w:cs="Arial"/>
          <w:bCs/>
          <w:sz w:val="20"/>
          <w:lang w:eastAsia="zh-CN"/>
        </w:rPr>
        <w:t xml:space="preserve">with </w:t>
      </w:r>
      <w:r w:rsidR="00D7155A">
        <w:rPr>
          <w:rFonts w:ascii="Arial" w:hAnsi="Arial" w:cs="Arial"/>
          <w:bCs/>
          <w:sz w:val="20"/>
          <w:lang w:eastAsia="zh-CN"/>
        </w:rPr>
        <w:t>different</w:t>
      </w:r>
      <w:r w:rsidR="00AC31CA" w:rsidRPr="00AC31CA">
        <w:rPr>
          <w:rFonts w:ascii="Arial" w:hAnsi="Arial" w:cs="Arial"/>
          <w:bCs/>
          <w:sz w:val="20"/>
          <w:lang w:eastAsia="zh-CN"/>
        </w:rPr>
        <w:t xml:space="preserve"> numbers of symbols</w:t>
      </w:r>
      <w:r w:rsidR="00D943D8">
        <w:rPr>
          <w:rFonts w:ascii="Arial" w:hAnsi="Arial" w:cs="Arial"/>
          <w:bCs/>
          <w:sz w:val="20"/>
          <w:lang w:eastAsia="zh-CN"/>
        </w:rPr>
        <w:t xml:space="preserve"> </w:t>
      </w:r>
      <w:r w:rsidR="00D7155A">
        <w:rPr>
          <w:rFonts w:ascii="Arial" w:hAnsi="Arial" w:cs="Arial"/>
          <w:bCs/>
          <w:sz w:val="20"/>
          <w:lang w:eastAsia="zh-CN"/>
        </w:rPr>
        <w:t xml:space="preserve">in length </w:t>
      </w:r>
      <w:r w:rsidR="00AC31CA" w:rsidRPr="00AC31CA">
        <w:rPr>
          <w:rFonts w:ascii="Arial" w:hAnsi="Arial" w:cs="Arial"/>
          <w:bCs/>
          <w:sz w:val="20"/>
          <w:lang w:eastAsia="zh-CN"/>
        </w:rPr>
        <w:t>are supported</w:t>
      </w:r>
      <w:r w:rsidR="00AC31CA">
        <w:rPr>
          <w:rFonts w:ascii="Arial" w:hAnsi="Arial" w:cs="Arial"/>
          <w:bCs/>
          <w:sz w:val="20"/>
          <w:lang w:eastAsia="zh-CN"/>
        </w:rPr>
        <w:t xml:space="preserve"> in NR V2X</w:t>
      </w:r>
      <w:r w:rsidR="00D7155A">
        <w:rPr>
          <w:rFonts w:ascii="Arial" w:hAnsi="Arial" w:cs="Arial"/>
          <w:bCs/>
          <w:sz w:val="20"/>
          <w:lang w:eastAsia="zh-CN"/>
        </w:rPr>
        <w:t>, e.g., in a slot with or without PSFCH</w:t>
      </w:r>
      <w:r w:rsidR="00EF6DB6">
        <w:rPr>
          <w:rFonts w:ascii="Arial" w:hAnsi="Arial" w:cs="Arial"/>
          <w:bCs/>
          <w:sz w:val="20"/>
          <w:lang w:eastAsia="zh-CN"/>
        </w:rPr>
        <w:t xml:space="preserve"> </w:t>
      </w:r>
      <w:r w:rsidR="00EF6DB6">
        <w:rPr>
          <w:rFonts w:ascii="Arial" w:hAnsi="Arial" w:cs="Arial" w:hint="eastAsia"/>
          <w:bCs/>
          <w:sz w:val="20"/>
          <w:lang w:eastAsia="zh-CN"/>
        </w:rPr>
        <w:t>configured</w:t>
      </w:r>
      <w:r w:rsidR="00AC31CA">
        <w:rPr>
          <w:rFonts w:ascii="Arial" w:hAnsi="Arial" w:cs="Arial"/>
          <w:bCs/>
          <w:sz w:val="20"/>
          <w:lang w:eastAsia="zh-CN"/>
        </w:rPr>
        <w:t>. Noted that these agreements are made for both licensed band and ITS band.</w:t>
      </w:r>
    </w:p>
    <w:p w14:paraId="62A15BB2" w14:textId="16321E4B" w:rsidR="00D943D8" w:rsidRDefault="00D7155A" w:rsidP="00C315B1">
      <w:pPr>
        <w:spacing w:before="120"/>
        <w:rPr>
          <w:rFonts w:ascii="Arial" w:hAnsi="Arial" w:cs="Arial"/>
          <w:bCs/>
          <w:sz w:val="20"/>
          <w:lang w:val="en-GB" w:eastAsia="zh-CN"/>
        </w:rPr>
      </w:pPr>
      <w:r>
        <w:rPr>
          <w:rFonts w:ascii="Arial" w:hAnsi="Arial" w:cs="Arial"/>
          <w:bCs/>
          <w:sz w:val="20"/>
          <w:lang w:eastAsia="zh-CN"/>
        </w:rPr>
        <w:t>However</w:t>
      </w:r>
      <w:r w:rsidR="00D943D8">
        <w:rPr>
          <w:rFonts w:ascii="Arial" w:hAnsi="Arial" w:cs="Arial"/>
          <w:bCs/>
          <w:sz w:val="20"/>
          <w:lang w:eastAsia="zh-CN"/>
        </w:rPr>
        <w:t>, R</w:t>
      </w:r>
      <w:r w:rsidR="00D943D8" w:rsidRPr="00D943D8">
        <w:rPr>
          <w:rFonts w:ascii="Arial" w:hAnsi="Arial" w:cs="Arial"/>
          <w:bCs/>
          <w:sz w:val="20"/>
          <w:lang w:val="en-GB" w:eastAsia="zh-CN"/>
        </w:rPr>
        <w:t>AN1 has not agreed</w:t>
      </w:r>
      <w:r w:rsidR="000A7CFC">
        <w:rPr>
          <w:rFonts w:ascii="Arial" w:hAnsi="Arial" w:cs="Arial"/>
          <w:bCs/>
          <w:sz w:val="20"/>
          <w:lang w:val="en-GB" w:eastAsia="zh-CN"/>
        </w:rPr>
        <w:t xml:space="preserve"> on</w:t>
      </w:r>
      <w:r w:rsidR="00D943D8" w:rsidRPr="00D943D8">
        <w:rPr>
          <w:rFonts w:ascii="Arial" w:hAnsi="Arial" w:cs="Arial"/>
          <w:bCs/>
          <w:sz w:val="20"/>
          <w:lang w:val="en-GB" w:eastAsia="zh-CN"/>
        </w:rPr>
        <w:t xml:space="preserve"> </w:t>
      </w:r>
      <w:r w:rsidR="00D943D8">
        <w:rPr>
          <w:rFonts w:ascii="Arial" w:hAnsi="Arial" w:cs="Arial"/>
          <w:bCs/>
          <w:sz w:val="20"/>
          <w:lang w:val="en-GB" w:eastAsia="zh-CN"/>
        </w:rPr>
        <w:t>any mechanism</w:t>
      </w:r>
      <w:r w:rsidR="007B1B49">
        <w:rPr>
          <w:rFonts w:ascii="Arial" w:hAnsi="Arial" w:cs="Arial"/>
          <w:bCs/>
          <w:sz w:val="20"/>
          <w:lang w:val="en-GB" w:eastAsia="zh-CN"/>
        </w:rPr>
        <w:t>s</w:t>
      </w:r>
      <w:r w:rsidR="00D943D8">
        <w:rPr>
          <w:rFonts w:ascii="Arial" w:hAnsi="Arial" w:cs="Arial"/>
          <w:bCs/>
          <w:sz w:val="20"/>
          <w:lang w:val="en-GB" w:eastAsia="zh-CN"/>
        </w:rPr>
        <w:t xml:space="preserve"> to dynamically indicate the number of symbols for any sidelink transmissions to UE.</w:t>
      </w:r>
    </w:p>
    <w:p w14:paraId="6051758E" w14:textId="77777777" w:rsidR="00195AF2" w:rsidRDefault="00195AF2" w:rsidP="00C315B1">
      <w:pPr>
        <w:spacing w:before="120"/>
        <w:rPr>
          <w:rFonts w:ascii="Arial" w:hAnsi="Arial" w:cs="Arial"/>
          <w:bCs/>
          <w:sz w:val="20"/>
          <w:lang w:eastAsia="zh-CN"/>
        </w:rPr>
      </w:pPr>
    </w:p>
    <w:p w14:paraId="2C095A37" w14:textId="77777777" w:rsidR="00195AF2" w:rsidRPr="00BB6FB1" w:rsidRDefault="00195AF2" w:rsidP="00C315B1">
      <w:pPr>
        <w:spacing w:before="12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5C783095"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 xml:space="preserve">to take the above information into account </w:t>
      </w:r>
      <w:r w:rsidR="0090389A" w:rsidRPr="0090389A">
        <w:rPr>
          <w:rFonts w:ascii="Arial" w:hAnsi="Arial" w:cs="Arial"/>
          <w:bCs/>
          <w:sz w:val="20"/>
          <w:lang w:eastAsia="zh-CN"/>
        </w:rPr>
        <w:t xml:space="preserve">in </w:t>
      </w:r>
      <w:r w:rsidR="00E91290" w:rsidRPr="00E91290">
        <w:rPr>
          <w:rFonts w:ascii="Arial" w:hAnsi="Arial" w:cs="Arial"/>
          <w:bCs/>
          <w:sz w:val="20"/>
          <w:lang w:eastAsia="zh-CN"/>
        </w:rPr>
        <w:t xml:space="preserve">their </w:t>
      </w:r>
      <w:r w:rsidR="0090389A" w:rsidRPr="0090389A">
        <w:rPr>
          <w:rFonts w:ascii="Arial" w:hAnsi="Arial" w:cs="Arial"/>
          <w:bCs/>
          <w:sz w:val="20"/>
          <w:lang w:eastAsia="zh-CN"/>
        </w:rPr>
        <w:t>work</w:t>
      </w:r>
      <w:r w:rsidR="00776D00" w:rsidRPr="00BB6FB1">
        <w:rPr>
          <w:rFonts w:ascii="Arial" w:hAnsi="Arial" w:cs="Arial"/>
          <w:bCs/>
          <w:sz w:val="20"/>
          <w:lang w:eastAsia="zh-CN"/>
        </w:rPr>
        <w:t>.</w:t>
      </w:r>
      <w:r w:rsidR="00776D00" w:rsidRPr="00C315B1">
        <w:rPr>
          <w:rFonts w:ascii="Arial" w:hAnsi="Arial" w:cs="Arial"/>
          <w:bCs/>
          <w:sz w:val="20"/>
          <w:lang w:eastAsia="zh-CN"/>
        </w:rPr>
        <w:t xml:space="preserve"> </w:t>
      </w:r>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753A11D0" w14:textId="13A6714E" w:rsidR="007B1B49" w:rsidRPr="00BB6FB1" w:rsidRDefault="007B1B49" w:rsidP="007B1B49">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24</w:t>
      </w:r>
      <w:r w:rsidRPr="00D94299">
        <w:rPr>
          <w:rFonts w:ascii="Arial" w:hAnsi="Arial" w:cs="Arial"/>
          <w:bCs/>
          <w:sz w:val="20"/>
          <w:szCs w:val="20"/>
          <w:lang w:val="en-GB" w:eastAsia="zh-CN"/>
        </w:rPr>
        <w:t xml:space="preserve"> - 2</w:t>
      </w:r>
      <w:r>
        <w:rPr>
          <w:rFonts w:ascii="Arial" w:hAnsi="Arial" w:cs="Arial"/>
          <w:bCs/>
          <w:sz w:val="20"/>
          <w:szCs w:val="20"/>
          <w:lang w:val="en-GB" w:eastAsia="zh-CN"/>
        </w:rPr>
        <w:t>8</w:t>
      </w:r>
      <w:r w:rsidRPr="00D94299">
        <w:rPr>
          <w:rFonts w:ascii="Arial" w:hAnsi="Arial" w:cs="Arial"/>
          <w:bCs/>
          <w:sz w:val="20"/>
          <w:szCs w:val="20"/>
          <w:lang w:val="en-GB" w:eastAsia="zh-CN"/>
        </w:rPr>
        <w:t xml:space="preserve"> </w:t>
      </w:r>
      <w:r>
        <w:rPr>
          <w:rFonts w:ascii="Arial" w:hAnsi="Arial" w:cs="Arial"/>
          <w:bCs/>
          <w:sz w:val="20"/>
          <w:szCs w:val="20"/>
          <w:lang w:val="en-GB" w:eastAsia="zh-CN"/>
        </w:rPr>
        <w:t>February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Athens</w:t>
      </w:r>
      <w:r w:rsidRPr="00D94299">
        <w:rPr>
          <w:rFonts w:ascii="Arial" w:hAnsi="Arial" w:cs="Arial"/>
          <w:bCs/>
          <w:sz w:val="20"/>
          <w:szCs w:val="20"/>
          <w:lang w:val="en-GB" w:eastAsia="zh-CN"/>
        </w:rPr>
        <w:t>,</w:t>
      </w:r>
      <w:r>
        <w:rPr>
          <w:rFonts w:ascii="Arial" w:hAnsi="Arial" w:cs="Arial"/>
          <w:bCs/>
          <w:sz w:val="20"/>
          <w:szCs w:val="20"/>
          <w:lang w:val="en-GB" w:eastAsia="zh-CN"/>
        </w:rPr>
        <w:t xml:space="preserve"> Greece</w:t>
      </w:r>
    </w:p>
    <w:p w14:paraId="38BB1C41" w14:textId="26B1D50B" w:rsidR="0072404D" w:rsidRPr="00BB6FB1" w:rsidRDefault="0072404D" w:rsidP="0072404D">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p w14:paraId="34C97F94" w14:textId="77777777" w:rsidR="0054452C" w:rsidRPr="00BB6FB1" w:rsidRDefault="0054452C">
      <w:pPr>
        <w:tabs>
          <w:tab w:val="left" w:pos="3544"/>
        </w:tabs>
        <w:overflowPunct w:val="0"/>
        <w:snapToGrid/>
        <w:ind w:left="2268" w:hanging="2268"/>
        <w:textAlignment w:val="baseline"/>
        <w:rPr>
          <w:rFonts w:ascii="Arial" w:hAnsi="Arial" w:cs="Arial"/>
          <w:b/>
          <w:sz w:val="20"/>
        </w:rPr>
      </w:pPr>
    </w:p>
    <w:sectPr w:rsidR="0054452C" w:rsidRPr="00BB6FB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E157E9" w16cid:durableId="213AD8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F951E" w14:textId="77777777" w:rsidR="00565284" w:rsidRDefault="00565284">
      <w:r>
        <w:separator/>
      </w:r>
    </w:p>
  </w:endnote>
  <w:endnote w:type="continuationSeparator" w:id="0">
    <w:p w14:paraId="26D561DF" w14:textId="77777777" w:rsidR="00565284" w:rsidRDefault="0056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D9ADA" w14:textId="77777777" w:rsidR="00565284" w:rsidRDefault="00565284">
      <w:r>
        <w:separator/>
      </w:r>
    </w:p>
  </w:footnote>
  <w:footnote w:type="continuationSeparator" w:id="0">
    <w:p w14:paraId="57383B69" w14:textId="77777777" w:rsidR="00565284" w:rsidRDefault="00565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0"/>
  </w:num>
  <w:num w:numId="4">
    <w:abstractNumId w:val="28"/>
  </w:num>
  <w:num w:numId="5">
    <w:abstractNumId w:val="2"/>
  </w:num>
  <w:num w:numId="6">
    <w:abstractNumId w:val="18"/>
  </w:num>
  <w:num w:numId="7">
    <w:abstractNumId w:val="8"/>
  </w:num>
  <w:num w:numId="8">
    <w:abstractNumId w:val="11"/>
  </w:num>
  <w:num w:numId="9">
    <w:abstractNumId w:val="29"/>
  </w:num>
  <w:num w:numId="10">
    <w:abstractNumId w:val="21"/>
  </w:num>
  <w:num w:numId="11">
    <w:abstractNumId w:val="22"/>
  </w:num>
  <w:num w:numId="12">
    <w:abstractNumId w:val="9"/>
  </w:num>
  <w:num w:numId="13">
    <w:abstractNumId w:val="7"/>
  </w:num>
  <w:num w:numId="14">
    <w:abstractNumId w:val="10"/>
  </w:num>
  <w:num w:numId="15">
    <w:abstractNumId w:val="23"/>
  </w:num>
  <w:num w:numId="16">
    <w:abstractNumId w:val="15"/>
  </w:num>
  <w:num w:numId="17">
    <w:abstractNumId w:val="14"/>
  </w:num>
  <w:num w:numId="18">
    <w:abstractNumId w:val="27"/>
  </w:num>
  <w:num w:numId="19">
    <w:abstractNumId w:val="3"/>
  </w:num>
  <w:num w:numId="20">
    <w:abstractNumId w:val="19"/>
  </w:num>
  <w:num w:numId="21">
    <w:abstractNumId w:val="5"/>
  </w:num>
  <w:num w:numId="22">
    <w:abstractNumId w:val="30"/>
  </w:num>
  <w:num w:numId="23">
    <w:abstractNumId w:val="17"/>
  </w:num>
  <w:num w:numId="24">
    <w:abstractNumId w:val="1"/>
  </w:num>
  <w:num w:numId="25">
    <w:abstractNumId w:val="0"/>
  </w:num>
  <w:num w:numId="26">
    <w:abstractNumId w:val="25"/>
  </w:num>
  <w:num w:numId="27">
    <w:abstractNumId w:val="26"/>
  </w:num>
  <w:num w:numId="28">
    <w:abstractNumId w:val="4"/>
  </w:num>
  <w:num w:numId="29">
    <w:abstractNumId w:val="6"/>
  </w:num>
  <w:num w:numId="30">
    <w:abstractNumId w:val="13"/>
  </w:num>
  <w:num w:numId="31">
    <w:abstractNumId w:val="24"/>
  </w:num>
  <w:num w:numId="3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B6D"/>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284"/>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04D"/>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4FC"/>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0ED"/>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B99"/>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635EE5-7E18-46CF-A3AF-600B97D56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619</Words>
  <Characters>3530</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cp:lastModifiedBy>Zichao Ji, vivo</cp:lastModifiedBy>
  <cp:revision>22</cp:revision>
  <cp:lastPrinted>2007-06-18T21:08:00Z</cp:lastPrinted>
  <dcterms:created xsi:type="dcterms:W3CDTF">2019-08-20T07:30:00Z</dcterms:created>
  <dcterms:modified xsi:type="dcterms:W3CDTF">2019-11-08T13:30:00Z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